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FB9F8" w14:textId="77777777" w:rsidR="00B1711C" w:rsidRDefault="003379F0">
      <w:pPr>
        <w:jc w:val="center"/>
        <w:rPr>
          <w:rFonts w:ascii="Arial" w:eastAsia="Arial" w:hAnsi="Arial" w:cs="Arial"/>
          <w:b/>
          <w:sz w:val="28"/>
          <w:szCs w:val="28"/>
        </w:rPr>
      </w:pPr>
      <w:r>
        <w:rPr>
          <w:rFonts w:ascii="Arial" w:eastAsia="Arial" w:hAnsi="Arial" w:cs="Arial"/>
          <w:b/>
          <w:sz w:val="28"/>
          <w:szCs w:val="28"/>
        </w:rPr>
        <w:t xml:space="preserve">Encuentro LATAM México 2024: 25 Años del Tratado de Libre Comercio entre Chile y México </w:t>
      </w:r>
    </w:p>
    <w:p w14:paraId="393E3CFB" w14:textId="77777777" w:rsidR="00B1711C" w:rsidRDefault="00B1711C">
      <w:pPr>
        <w:jc w:val="center"/>
        <w:rPr>
          <w:rFonts w:ascii="Arial" w:eastAsia="Arial" w:hAnsi="Arial" w:cs="Arial"/>
          <w:b/>
          <w:sz w:val="28"/>
          <w:szCs w:val="28"/>
        </w:rPr>
      </w:pPr>
    </w:p>
    <w:p w14:paraId="23B63384" w14:textId="77777777" w:rsidR="00B1711C" w:rsidRDefault="003379F0">
      <w:pPr>
        <w:numPr>
          <w:ilvl w:val="0"/>
          <w:numId w:val="1"/>
        </w:numPr>
        <w:pBdr>
          <w:top w:val="nil"/>
          <w:left w:val="nil"/>
          <w:bottom w:val="nil"/>
          <w:right w:val="nil"/>
          <w:between w:val="nil"/>
        </w:pBdr>
        <w:spacing w:line="276" w:lineRule="auto"/>
        <w:jc w:val="both"/>
        <w:rPr>
          <w:rFonts w:ascii="Arial" w:eastAsia="Arial" w:hAnsi="Arial" w:cs="Arial"/>
          <w:i/>
          <w:color w:val="000000"/>
          <w:sz w:val="22"/>
          <w:szCs w:val="22"/>
        </w:rPr>
      </w:pPr>
      <w:r>
        <w:rPr>
          <w:rFonts w:ascii="Arial" w:eastAsia="Arial" w:hAnsi="Arial" w:cs="Arial"/>
          <w:i/>
          <w:color w:val="000000"/>
          <w:sz w:val="22"/>
          <w:szCs w:val="22"/>
        </w:rPr>
        <w:t>El evento empresarial</w:t>
      </w:r>
      <w:r>
        <w:rPr>
          <w:rFonts w:ascii="Arial" w:eastAsia="Arial" w:hAnsi="Arial" w:cs="Arial"/>
          <w:i/>
          <w:sz w:val="22"/>
          <w:szCs w:val="22"/>
        </w:rPr>
        <w:t xml:space="preserve">, liderado por ProChile, </w:t>
      </w:r>
      <w:r>
        <w:rPr>
          <w:rFonts w:ascii="Arial" w:eastAsia="Arial" w:hAnsi="Arial" w:cs="Arial"/>
          <w:i/>
          <w:color w:val="000000"/>
          <w:sz w:val="22"/>
          <w:szCs w:val="22"/>
        </w:rPr>
        <w:t>se llevará a cabo el próximo 2</w:t>
      </w:r>
      <w:r>
        <w:rPr>
          <w:rFonts w:ascii="Arial" w:eastAsia="Arial" w:hAnsi="Arial" w:cs="Arial"/>
          <w:i/>
          <w:sz w:val="22"/>
          <w:szCs w:val="22"/>
        </w:rPr>
        <w:t>3</w:t>
      </w:r>
      <w:r>
        <w:rPr>
          <w:rFonts w:ascii="Arial" w:eastAsia="Arial" w:hAnsi="Arial" w:cs="Arial"/>
          <w:i/>
          <w:color w:val="000000"/>
          <w:sz w:val="22"/>
          <w:szCs w:val="22"/>
        </w:rPr>
        <w:t xml:space="preserve"> a 27 de junio en Chile, Guadalajara y</w:t>
      </w:r>
      <w:r>
        <w:rPr>
          <w:rFonts w:ascii="Arial" w:eastAsia="Arial" w:hAnsi="Arial" w:cs="Arial"/>
          <w:i/>
          <w:sz w:val="22"/>
          <w:szCs w:val="22"/>
        </w:rPr>
        <w:t xml:space="preserve"> </w:t>
      </w:r>
      <w:r>
        <w:rPr>
          <w:rFonts w:ascii="Arial" w:eastAsia="Arial" w:hAnsi="Arial" w:cs="Arial"/>
          <w:i/>
          <w:color w:val="000000"/>
          <w:sz w:val="22"/>
          <w:szCs w:val="22"/>
        </w:rPr>
        <w:t>Ciudad de México con el objetivo de robustecer vínculos comerciales entre Chile y México</w:t>
      </w:r>
    </w:p>
    <w:p w14:paraId="1FE309A0" w14:textId="77777777" w:rsidR="00B1711C" w:rsidRDefault="003379F0">
      <w:pPr>
        <w:numPr>
          <w:ilvl w:val="0"/>
          <w:numId w:val="1"/>
        </w:numPr>
        <w:pBdr>
          <w:top w:val="nil"/>
          <w:left w:val="nil"/>
          <w:bottom w:val="nil"/>
          <w:right w:val="nil"/>
          <w:between w:val="nil"/>
        </w:pBdr>
        <w:spacing w:after="240" w:line="276" w:lineRule="auto"/>
        <w:jc w:val="both"/>
        <w:rPr>
          <w:rFonts w:ascii="Arial" w:eastAsia="Arial" w:hAnsi="Arial" w:cs="Arial"/>
          <w:i/>
          <w:color w:val="000000"/>
          <w:sz w:val="22"/>
          <w:szCs w:val="22"/>
        </w:rPr>
      </w:pPr>
      <w:r>
        <w:rPr>
          <w:rFonts w:ascii="Arial" w:eastAsia="Arial" w:hAnsi="Arial" w:cs="Arial"/>
          <w:i/>
          <w:sz w:val="22"/>
          <w:szCs w:val="22"/>
        </w:rPr>
        <w:t>Participarán 6 regiones de México representadas a través de los importadores. Y hay 6 mercados de América Latina invitados: Colombia, Costa Rica, Panamá, Guatemala, Uruguay y República Dominicana.</w:t>
      </w:r>
    </w:p>
    <w:p w14:paraId="63F4FB37" w14:textId="77777777" w:rsidR="00B1711C" w:rsidRDefault="003379F0">
      <w:pPr>
        <w:spacing w:after="240" w:line="276" w:lineRule="auto"/>
        <w:jc w:val="both"/>
        <w:rPr>
          <w:rFonts w:ascii="Arial" w:eastAsia="Arial" w:hAnsi="Arial" w:cs="Arial"/>
          <w:color w:val="000000"/>
          <w:sz w:val="22"/>
          <w:szCs w:val="22"/>
        </w:rPr>
      </w:pPr>
      <w:r>
        <w:rPr>
          <w:rFonts w:ascii="Arial" w:eastAsia="Arial" w:hAnsi="Arial" w:cs="Arial"/>
          <w:b/>
          <w:sz w:val="22"/>
          <w:szCs w:val="22"/>
        </w:rPr>
        <w:t xml:space="preserve">Ciudad de México a 24 de junio de 2024.- El </w:t>
      </w:r>
      <w:hyperlink r:id="rId8">
        <w:r>
          <w:rPr>
            <w:rFonts w:ascii="Arial" w:eastAsia="Arial" w:hAnsi="Arial" w:cs="Arial"/>
            <w:b/>
            <w:i/>
            <w:color w:val="0563C1"/>
            <w:sz w:val="22"/>
            <w:szCs w:val="22"/>
            <w:u w:val="single"/>
          </w:rPr>
          <w:t>Encuentro LATAM México2024,</w:t>
        </w:r>
      </w:hyperlink>
      <w:r>
        <w:rPr>
          <w:rFonts w:ascii="Arial" w:eastAsia="Arial" w:hAnsi="Arial" w:cs="Arial"/>
          <w:color w:val="000000"/>
          <w:sz w:val="22"/>
          <w:szCs w:val="22"/>
        </w:rPr>
        <w:t xml:space="preserve"> uno de los eventos más destacados de América Latina en el ámbito empresarial, tecnológico y cultural, liderado por </w:t>
      </w:r>
      <w:hyperlink r:id="rId9">
        <w:r>
          <w:rPr>
            <w:rFonts w:ascii="Arial" w:eastAsia="Arial" w:hAnsi="Arial" w:cs="Arial"/>
            <w:b/>
            <w:color w:val="0563C1"/>
            <w:sz w:val="22"/>
            <w:szCs w:val="22"/>
            <w:u w:val="single"/>
          </w:rPr>
          <w:t>ProChile</w:t>
        </w:r>
      </w:hyperlink>
      <w:r>
        <w:rPr>
          <w:rFonts w:ascii="Arial" w:eastAsia="Arial" w:hAnsi="Arial" w:cs="Arial"/>
          <w:b/>
          <w:sz w:val="22"/>
          <w:szCs w:val="22"/>
        </w:rPr>
        <w:t xml:space="preserve">, </w:t>
      </w:r>
      <w:r>
        <w:rPr>
          <w:rFonts w:ascii="Arial" w:eastAsia="Arial" w:hAnsi="Arial" w:cs="Arial"/>
          <w:sz w:val="22"/>
          <w:szCs w:val="22"/>
        </w:rPr>
        <w:t xml:space="preserve">Institución del Ministerio de Relaciones Exteriores, encargada de promover una oferta de bienes y servicios chilenos en el mundo, se llevará </w:t>
      </w:r>
      <w:r>
        <w:rPr>
          <w:rFonts w:ascii="Arial" w:eastAsia="Arial" w:hAnsi="Arial" w:cs="Arial"/>
          <w:color w:val="000000"/>
          <w:sz w:val="22"/>
          <w:szCs w:val="22"/>
        </w:rPr>
        <w:t xml:space="preserve">a cabo </w:t>
      </w:r>
      <w:r>
        <w:t xml:space="preserve">en </w:t>
      </w:r>
      <w:r>
        <w:rPr>
          <w:b/>
        </w:rPr>
        <w:t xml:space="preserve">Chile, Guadalajara y Ciudad de México del 24 al 27 junio, </w:t>
      </w:r>
      <w:r>
        <w:rPr>
          <w:rFonts w:ascii="Arial" w:eastAsia="Arial" w:hAnsi="Arial" w:cs="Arial"/>
          <w:sz w:val="22"/>
          <w:szCs w:val="22"/>
        </w:rPr>
        <w:t xml:space="preserve">en el marco de la conmemoración de los 25 años del Tratado de Libre Comercio entre Chile y México, el evento empresarial que tiene por objetivo robustecer vínculos comerciales entre estos dos países y otras regiones de Latinoamérica. </w:t>
      </w:r>
    </w:p>
    <w:p w14:paraId="485660BF" w14:textId="77777777" w:rsidR="00B1711C" w:rsidRDefault="003379F0">
      <w:pPr>
        <w:pBdr>
          <w:top w:val="nil"/>
          <w:left w:val="nil"/>
          <w:bottom w:val="nil"/>
          <w:right w:val="nil"/>
          <w:between w:val="nil"/>
        </w:pBdr>
        <w:spacing w:before="280" w:after="280" w:line="276" w:lineRule="auto"/>
        <w:jc w:val="both"/>
        <w:rPr>
          <w:rFonts w:ascii="Arial" w:eastAsia="Arial" w:hAnsi="Arial" w:cs="Arial"/>
          <w:color w:val="000000"/>
          <w:sz w:val="22"/>
          <w:szCs w:val="22"/>
          <w:highlight w:val="white"/>
        </w:rPr>
      </w:pPr>
      <w:r>
        <w:rPr>
          <w:rFonts w:ascii="Arial" w:eastAsia="Arial" w:hAnsi="Arial" w:cs="Arial"/>
          <w:color w:val="000000"/>
          <w:sz w:val="22"/>
          <w:szCs w:val="22"/>
        </w:rPr>
        <w:t xml:space="preserve">El </w:t>
      </w:r>
      <w:r>
        <w:rPr>
          <w:rFonts w:ascii="Arial" w:eastAsia="Arial" w:hAnsi="Arial" w:cs="Arial"/>
          <w:b/>
          <w:i/>
          <w:color w:val="000000"/>
          <w:sz w:val="22"/>
          <w:szCs w:val="22"/>
        </w:rPr>
        <w:t>“Encuentro LATAM México 2024”</w:t>
      </w:r>
      <w:r>
        <w:rPr>
          <w:rFonts w:ascii="Arial" w:eastAsia="Arial" w:hAnsi="Arial" w:cs="Arial"/>
          <w:i/>
          <w:color w:val="000000"/>
          <w:sz w:val="22"/>
          <w:szCs w:val="22"/>
        </w:rPr>
        <w:t xml:space="preserve"> </w:t>
      </w:r>
      <w:r>
        <w:rPr>
          <w:rFonts w:ascii="Arial" w:eastAsia="Arial" w:hAnsi="Arial" w:cs="Arial"/>
          <w:color w:val="000000"/>
          <w:sz w:val="22"/>
          <w:szCs w:val="22"/>
        </w:rPr>
        <w:t xml:space="preserve">reunirá a más de </w:t>
      </w:r>
      <w:r>
        <w:rPr>
          <w:rFonts w:ascii="Arial" w:eastAsia="Arial" w:hAnsi="Arial" w:cs="Arial"/>
          <w:sz w:val="22"/>
          <w:szCs w:val="22"/>
        </w:rPr>
        <w:t>75</w:t>
      </w:r>
      <w:r>
        <w:rPr>
          <w:rFonts w:ascii="Arial" w:eastAsia="Arial" w:hAnsi="Arial" w:cs="Arial"/>
          <w:color w:val="000000"/>
          <w:sz w:val="22"/>
          <w:szCs w:val="22"/>
        </w:rPr>
        <w:t xml:space="preserve"> exportadores, 1</w:t>
      </w:r>
      <w:r>
        <w:rPr>
          <w:rFonts w:ascii="Arial" w:eastAsia="Arial" w:hAnsi="Arial" w:cs="Arial"/>
          <w:sz w:val="22"/>
          <w:szCs w:val="22"/>
        </w:rPr>
        <w:t>1</w:t>
      </w:r>
      <w:r>
        <w:rPr>
          <w:rFonts w:ascii="Arial" w:eastAsia="Arial" w:hAnsi="Arial" w:cs="Arial"/>
          <w:color w:val="000000"/>
          <w:sz w:val="22"/>
          <w:szCs w:val="22"/>
        </w:rPr>
        <w:t xml:space="preserve">0 </w:t>
      </w:r>
      <w:r>
        <w:rPr>
          <w:rFonts w:ascii="Arial" w:eastAsia="Arial" w:hAnsi="Arial" w:cs="Arial"/>
          <w:sz w:val="22"/>
          <w:szCs w:val="22"/>
        </w:rPr>
        <w:t>importadores</w:t>
      </w:r>
      <w:r>
        <w:rPr>
          <w:rFonts w:ascii="Arial" w:eastAsia="Arial" w:hAnsi="Arial" w:cs="Arial"/>
          <w:color w:val="000000"/>
          <w:sz w:val="22"/>
          <w:szCs w:val="22"/>
        </w:rPr>
        <w:t xml:space="preserve">, 6 estados de la República </w:t>
      </w:r>
      <w:proofErr w:type="spellStart"/>
      <w:r>
        <w:rPr>
          <w:rFonts w:ascii="Arial" w:eastAsia="Arial" w:hAnsi="Arial" w:cs="Arial"/>
          <w:color w:val="000000"/>
          <w:sz w:val="22"/>
          <w:szCs w:val="22"/>
        </w:rPr>
        <w:t>Méxicana</w:t>
      </w:r>
      <w:proofErr w:type="spellEnd"/>
      <w:r>
        <w:rPr>
          <w:rFonts w:ascii="Arial" w:eastAsia="Arial" w:hAnsi="Arial" w:cs="Arial"/>
          <w:color w:val="000000"/>
          <w:sz w:val="22"/>
          <w:szCs w:val="22"/>
        </w:rPr>
        <w:t xml:space="preserve"> y 6 mercados invitados de Latinoamérica (Colombia, Costa Rica, </w:t>
      </w:r>
      <w:r>
        <w:rPr>
          <w:rFonts w:ascii="Arial" w:eastAsia="Arial" w:hAnsi="Arial" w:cs="Arial"/>
          <w:sz w:val="22"/>
          <w:szCs w:val="22"/>
        </w:rPr>
        <w:t>P</w:t>
      </w:r>
      <w:r>
        <w:rPr>
          <w:rFonts w:ascii="Arial" w:eastAsia="Arial" w:hAnsi="Arial" w:cs="Arial"/>
          <w:color w:val="000000"/>
          <w:sz w:val="22"/>
          <w:szCs w:val="22"/>
        </w:rPr>
        <w:t xml:space="preserve">anamá, Guatemala, Uruguay y República Dominicana), de manera presencial, ofreciendo relacionamiento comercial, </w:t>
      </w:r>
      <w:proofErr w:type="spellStart"/>
      <w:r>
        <w:rPr>
          <w:rFonts w:ascii="Arial" w:eastAsia="Arial" w:hAnsi="Arial" w:cs="Arial"/>
          <w:color w:val="000000"/>
          <w:sz w:val="22"/>
          <w:szCs w:val="22"/>
        </w:rPr>
        <w:t>networking</w:t>
      </w:r>
      <w:proofErr w:type="spellEnd"/>
      <w:r>
        <w:rPr>
          <w:rFonts w:ascii="Arial" w:eastAsia="Arial" w:hAnsi="Arial" w:cs="Arial"/>
          <w:color w:val="000000"/>
          <w:sz w:val="22"/>
          <w:szCs w:val="22"/>
        </w:rPr>
        <w:t xml:space="preserve"> e intercambio de experiencias con importadores de América Latina y otras regiones de México, priorizando temas de los sectores comerciales como: </w:t>
      </w:r>
      <w:r>
        <w:rPr>
          <w:rFonts w:ascii="Arial" w:eastAsia="Arial" w:hAnsi="Arial" w:cs="Arial"/>
          <w:color w:val="000000"/>
          <w:sz w:val="22"/>
          <w:szCs w:val="22"/>
          <w:highlight w:val="white"/>
        </w:rPr>
        <w:t xml:space="preserve"> Servicios Fintech, Manufacturas finales con tecnología de </w:t>
      </w:r>
      <w:proofErr w:type="spellStart"/>
      <w:r>
        <w:rPr>
          <w:rFonts w:ascii="Arial" w:eastAsia="Arial" w:hAnsi="Arial" w:cs="Arial"/>
          <w:color w:val="000000"/>
          <w:sz w:val="22"/>
          <w:szCs w:val="22"/>
          <w:highlight w:val="white"/>
        </w:rPr>
        <w:t>nanocobre</w:t>
      </w:r>
      <w:proofErr w:type="spellEnd"/>
      <w:r>
        <w:rPr>
          <w:rFonts w:ascii="Arial" w:eastAsia="Arial" w:hAnsi="Arial" w:cs="Arial"/>
          <w:color w:val="000000"/>
          <w:sz w:val="22"/>
          <w:szCs w:val="22"/>
          <w:highlight w:val="white"/>
        </w:rPr>
        <w:t xml:space="preserve">, Servicios </w:t>
      </w:r>
      <w:proofErr w:type="spellStart"/>
      <w:r>
        <w:rPr>
          <w:rFonts w:ascii="Arial" w:eastAsia="Arial" w:hAnsi="Arial" w:cs="Arial"/>
          <w:sz w:val="22"/>
          <w:szCs w:val="22"/>
          <w:highlight w:val="white"/>
        </w:rPr>
        <w:t>Insutech</w:t>
      </w:r>
      <w:proofErr w:type="spellEnd"/>
      <w:r>
        <w:rPr>
          <w:rFonts w:ascii="Arial" w:eastAsia="Arial" w:hAnsi="Arial" w:cs="Arial"/>
          <w:color w:val="000000"/>
          <w:sz w:val="22"/>
          <w:szCs w:val="22"/>
          <w:highlight w:val="white"/>
        </w:rPr>
        <w:t>, Proveedores para la cadena de producción agroalimentaria, Soluciones tecnológicas para la construcción, TICS, entre otras.</w:t>
      </w:r>
    </w:p>
    <w:p w14:paraId="34CA4B37" w14:textId="77777777" w:rsidR="00B1711C" w:rsidRDefault="003379F0">
      <w:pPr>
        <w:pBdr>
          <w:top w:val="nil"/>
          <w:left w:val="nil"/>
          <w:bottom w:val="nil"/>
          <w:right w:val="nil"/>
          <w:between w:val="nil"/>
        </w:pBdr>
        <w:spacing w:before="280" w:after="280" w:line="276" w:lineRule="auto"/>
        <w:jc w:val="both"/>
        <w:rPr>
          <w:rFonts w:ascii="Arial" w:eastAsia="Arial" w:hAnsi="Arial" w:cs="Arial"/>
          <w:sz w:val="22"/>
          <w:szCs w:val="22"/>
          <w:highlight w:val="white"/>
        </w:rPr>
      </w:pPr>
      <w:r>
        <w:rPr>
          <w:rFonts w:ascii="Arial" w:eastAsia="Arial" w:hAnsi="Arial" w:cs="Arial"/>
          <w:sz w:val="22"/>
          <w:szCs w:val="22"/>
          <w:highlight w:val="white"/>
        </w:rPr>
        <w:t xml:space="preserve">El Encuentro comenzará en Guadalajara el 24 y 25 de junio con ruedas de negocios y visitas a terreno. Continuará en Ciudad de México con más ruedas de negocios hasta el 27 de junio y al mismo tiempo, del 24 al 26 de junio se estará realizando en Chile una rueda de negocios con importadores mexicanos de fruta fresca, junto a cerca de 15 empresas chilenas. </w:t>
      </w:r>
    </w:p>
    <w:p w14:paraId="4FB44FED" w14:textId="77777777" w:rsidR="00B1711C" w:rsidRDefault="003379F0">
      <w:pPr>
        <w:pBdr>
          <w:top w:val="nil"/>
          <w:left w:val="nil"/>
          <w:bottom w:val="nil"/>
          <w:right w:val="nil"/>
          <w:between w:val="nil"/>
        </w:pBdr>
        <w:spacing w:before="280" w:after="280" w:line="276" w:lineRule="auto"/>
        <w:jc w:val="both"/>
        <w:rPr>
          <w:rFonts w:ascii="Arial" w:eastAsia="Arial" w:hAnsi="Arial" w:cs="Arial"/>
          <w:sz w:val="22"/>
          <w:szCs w:val="22"/>
          <w:highlight w:val="white"/>
        </w:rPr>
      </w:pPr>
      <w:r>
        <w:rPr>
          <w:rFonts w:ascii="Arial" w:eastAsia="Arial" w:hAnsi="Arial" w:cs="Arial"/>
          <w:sz w:val="22"/>
          <w:szCs w:val="22"/>
          <w:highlight w:val="white"/>
        </w:rPr>
        <w:t>En Ciudad de México, además, se realizará el plenario “Diversificación y oportunidades comerciales, 25 años del Tratado de Libre Comercio entre Chile y México”, donde participarán la Subsecretaria de Relaciones Económicas Internacionales de Chile, Claudia Sanhueza; la Embajadora de Chile en México, Beatriz Sánchez y su par Alicia Bárcena. En la instancia, se hablará de la experiencia de dos empresas chilenas instaladas en México y la vivencia del grupo de inversiones mexicano con Chile. Además de la sostenibilidad, innovación, liderazgo de mujeres, cómo hacer negocios en ese país y recomendaciones.</w:t>
      </w:r>
    </w:p>
    <w:p w14:paraId="536B13DC" w14:textId="77777777" w:rsidR="00B1711C" w:rsidRDefault="003379F0">
      <w:pPr>
        <w:spacing w:after="240" w:line="276" w:lineRule="auto"/>
        <w:jc w:val="both"/>
        <w:rPr>
          <w:rFonts w:ascii="Arial" w:eastAsia="Arial" w:hAnsi="Arial" w:cs="Arial"/>
          <w:sz w:val="22"/>
          <w:szCs w:val="22"/>
        </w:rPr>
      </w:pPr>
      <w:r>
        <w:rPr>
          <w:rFonts w:ascii="Arial" w:eastAsia="Arial" w:hAnsi="Arial" w:cs="Arial"/>
          <w:sz w:val="22"/>
          <w:szCs w:val="22"/>
        </w:rPr>
        <w:t>Este Encuentro se enmarca en la estrategia de ProChile de trabajar con las Pymes exportadoras, incentivar la exportación y trabajar con las intermitentes en grupo de empresas, que según datos de la institución son del sector manufactura y servicios y van a Latinoamérica, vista esta zona geográfica también como destino natural, y buscar a las Pymes proveedoras de grandes sectores exportadores.</w:t>
      </w:r>
    </w:p>
    <w:p w14:paraId="4DE5B3D1" w14:textId="77777777" w:rsidR="00B1711C" w:rsidRDefault="003379F0">
      <w:pPr>
        <w:spacing w:after="240" w:line="276" w:lineRule="auto"/>
        <w:jc w:val="both"/>
        <w:rPr>
          <w:rFonts w:ascii="Arial" w:eastAsia="Arial" w:hAnsi="Arial" w:cs="Arial"/>
          <w:b/>
          <w:i/>
          <w:sz w:val="22"/>
          <w:szCs w:val="22"/>
        </w:rPr>
      </w:pPr>
      <w:r>
        <w:rPr>
          <w:rFonts w:ascii="Arial" w:eastAsia="Arial" w:hAnsi="Arial" w:cs="Arial"/>
          <w:i/>
          <w:sz w:val="22"/>
          <w:szCs w:val="22"/>
        </w:rPr>
        <w:t xml:space="preserve">“México, un país lleno de oportunidades para emprendedores y empresarios, con un mercado diverso y vibrante que ofrece una amplia gama de relaciones comerciales en diversos sectores económicos. Desde la manufactura hasta la tecnología, pasando por el turismo y la agricultura, los sectores económicos de México son variados y están en constante crecimiento; la región cuenta con una sólida infraestructura y una fuerza laboral altamente capacitada que respalda la expansión y el desarrollo empresarial, atributos que buscamos continuamente en </w:t>
      </w:r>
      <w:proofErr w:type="spellStart"/>
      <w:r>
        <w:rPr>
          <w:rFonts w:ascii="Arial" w:eastAsia="Arial" w:hAnsi="Arial" w:cs="Arial"/>
          <w:i/>
          <w:sz w:val="22"/>
          <w:szCs w:val="22"/>
        </w:rPr>
        <w:t>está</w:t>
      </w:r>
      <w:proofErr w:type="spellEnd"/>
      <w:r>
        <w:rPr>
          <w:rFonts w:ascii="Arial" w:eastAsia="Arial" w:hAnsi="Arial" w:cs="Arial"/>
          <w:i/>
          <w:sz w:val="22"/>
          <w:szCs w:val="22"/>
        </w:rPr>
        <w:t xml:space="preserve"> relación Chile- México y que se ha fortalecido en los últimos 25 años del tratado de libre comercio” </w:t>
      </w:r>
      <w:r>
        <w:rPr>
          <w:rFonts w:ascii="Arial" w:eastAsia="Arial" w:hAnsi="Arial" w:cs="Arial"/>
          <w:sz w:val="22"/>
          <w:szCs w:val="22"/>
        </w:rPr>
        <w:t>comentó</w:t>
      </w:r>
      <w:r>
        <w:rPr>
          <w:rFonts w:ascii="Arial" w:eastAsia="Arial" w:hAnsi="Arial" w:cs="Arial"/>
          <w:i/>
          <w:sz w:val="22"/>
          <w:szCs w:val="22"/>
        </w:rPr>
        <w:t xml:space="preserve"> </w:t>
      </w:r>
      <w:r>
        <w:rPr>
          <w:rFonts w:ascii="Arial" w:eastAsia="Arial" w:hAnsi="Arial" w:cs="Arial"/>
          <w:b/>
          <w:i/>
          <w:sz w:val="22"/>
          <w:szCs w:val="22"/>
        </w:rPr>
        <w:t>Marcelo Sobarzo, Agregado Comercial de ProChile en México.</w:t>
      </w:r>
    </w:p>
    <w:p w14:paraId="00302B0D" w14:textId="77777777" w:rsidR="00B1711C" w:rsidRDefault="003379F0">
      <w:pPr>
        <w:jc w:val="both"/>
      </w:pPr>
      <w:r>
        <w:rPr>
          <w:rFonts w:ascii="Arial" w:eastAsia="Arial" w:hAnsi="Arial" w:cs="Arial"/>
          <w:sz w:val="22"/>
          <w:szCs w:val="22"/>
        </w:rPr>
        <w:t xml:space="preserve">A través de este evento y al considerar los productos que importan los mercados que participarán en el encuentro y que se posicionan dentro de la canasta de exportaciones de Chile pero que no son adquiridos por este mercado, se identifican oportunidades de diversificación de exportaciones. Brindando la oportunidad estimada de cerca de USD$ 3 mil millones en nuevas exportaciones, posicionando a </w:t>
      </w:r>
      <w:r>
        <w:t xml:space="preserve">Chile como un actor clave en LATAM. </w:t>
      </w:r>
    </w:p>
    <w:p w14:paraId="52F04832" w14:textId="77777777" w:rsidR="00B1711C" w:rsidRDefault="00B1711C">
      <w:pPr>
        <w:spacing w:line="276" w:lineRule="auto"/>
        <w:jc w:val="both"/>
        <w:rPr>
          <w:rFonts w:ascii="Arial" w:eastAsia="Arial" w:hAnsi="Arial" w:cs="Arial"/>
          <w:color w:val="000000"/>
          <w:sz w:val="22"/>
          <w:szCs w:val="22"/>
        </w:rPr>
      </w:pPr>
    </w:p>
    <w:p w14:paraId="670E8207" w14:textId="7BE15C3F" w:rsidR="00B1711C" w:rsidRDefault="003379F0">
      <w:pPr>
        <w:spacing w:line="276" w:lineRule="auto"/>
        <w:jc w:val="both"/>
        <w:rPr>
          <w:rFonts w:ascii="Arial" w:eastAsia="Arial" w:hAnsi="Arial" w:cs="Arial"/>
          <w:sz w:val="22"/>
          <w:szCs w:val="22"/>
        </w:rPr>
      </w:pPr>
      <w:r>
        <w:rPr>
          <w:rFonts w:ascii="Arial" w:eastAsia="Arial" w:hAnsi="Arial" w:cs="Arial"/>
          <w:sz w:val="22"/>
          <w:szCs w:val="22"/>
        </w:rPr>
        <w:t xml:space="preserve">Con más de 110 importadores de América Latina, donde destacan grandes compradores como Soriana, Walmart, fábrica de jabones La Corona y pastas La Moderna. Este evento ha despertado un gran interés en México, razón por la cual participan empresas como FEMSA, Boing, Museo </w:t>
      </w:r>
      <w:proofErr w:type="spellStart"/>
      <w:r>
        <w:rPr>
          <w:rFonts w:ascii="Arial" w:eastAsia="Arial" w:hAnsi="Arial" w:cs="Arial"/>
          <w:sz w:val="22"/>
          <w:szCs w:val="22"/>
        </w:rPr>
        <w:t>Kaluz</w:t>
      </w:r>
      <w:proofErr w:type="spellEnd"/>
      <w:r>
        <w:rPr>
          <w:rFonts w:ascii="Arial" w:eastAsia="Arial" w:hAnsi="Arial" w:cs="Arial"/>
          <w:sz w:val="22"/>
          <w:szCs w:val="22"/>
        </w:rPr>
        <w:t xml:space="preserve">, </w:t>
      </w:r>
      <w:proofErr w:type="spellStart"/>
      <w:r>
        <w:rPr>
          <w:rFonts w:ascii="Arial" w:eastAsia="Arial" w:hAnsi="Arial" w:cs="Arial"/>
          <w:sz w:val="22"/>
          <w:szCs w:val="22"/>
        </w:rPr>
        <w:t>VMove</w:t>
      </w:r>
      <w:proofErr w:type="spellEnd"/>
      <w:r>
        <w:rPr>
          <w:rFonts w:ascii="Arial" w:eastAsia="Arial" w:hAnsi="Arial" w:cs="Arial"/>
          <w:sz w:val="22"/>
          <w:szCs w:val="22"/>
        </w:rPr>
        <w:t xml:space="preserve">, Grupo Habita, Cámara Nacional de la Industria Maderera (CANAIMA), Secretaría de Turismo de México, Cámara Mexicana-Chilena, Cámara de Integración Chileno-Mexicana (CICMEX), Agrosuper, </w:t>
      </w:r>
      <w:r w:rsidR="00407331">
        <w:rPr>
          <w:rFonts w:ascii="Arial" w:eastAsia="Arial" w:hAnsi="Arial" w:cs="Arial"/>
          <w:sz w:val="22"/>
          <w:szCs w:val="22"/>
        </w:rPr>
        <w:t>SAAM</w:t>
      </w:r>
      <w:r>
        <w:rPr>
          <w:rFonts w:ascii="Arial" w:eastAsia="Arial" w:hAnsi="Arial" w:cs="Arial"/>
          <w:sz w:val="22"/>
          <w:szCs w:val="22"/>
        </w:rPr>
        <w:t xml:space="preserve">, Oxxo, Grupo Pachuca y Copa Airlines. Alianzas públicas y privadas claves para llevar adelante iniciativas empresariales. </w:t>
      </w:r>
    </w:p>
    <w:p w14:paraId="329F22EE" w14:textId="77777777" w:rsidR="00B1711C" w:rsidRDefault="00B1711C">
      <w:pPr>
        <w:spacing w:line="276" w:lineRule="auto"/>
        <w:jc w:val="both"/>
        <w:rPr>
          <w:rFonts w:ascii="Arial" w:eastAsia="Arial" w:hAnsi="Arial" w:cs="Arial"/>
          <w:sz w:val="22"/>
          <w:szCs w:val="22"/>
        </w:rPr>
      </w:pPr>
    </w:p>
    <w:p w14:paraId="1E0BDCE1" w14:textId="77777777" w:rsidR="00B1711C" w:rsidRDefault="003379F0">
      <w:pPr>
        <w:spacing w:line="276" w:lineRule="auto"/>
        <w:jc w:val="both"/>
        <w:rPr>
          <w:rFonts w:ascii="Arial" w:eastAsia="Arial" w:hAnsi="Arial" w:cs="Arial"/>
          <w:b/>
          <w:i/>
          <w:sz w:val="22"/>
          <w:szCs w:val="22"/>
        </w:rPr>
      </w:pPr>
      <w:r>
        <w:rPr>
          <w:rFonts w:ascii="Arial" w:eastAsia="Arial" w:hAnsi="Arial" w:cs="Arial"/>
          <w:i/>
          <w:sz w:val="22"/>
          <w:szCs w:val="22"/>
        </w:rPr>
        <w:t>“Los ejes durante este acercamiento son que nuestras empresas chilenas exportadoras puedan generar conexiones con las empresas de América Latina. Queremos que conozcan mejor nuestros productos y servicios, estrechen lazos comerciales con nuestras empresas. Durante este acercamiento se enmarca en la estrategia de ProChile de trabajar con las Pymes exportadoras y trabajar en su diversificación y crecimiento, en los mercados latinoamericanos” mencionó</w:t>
      </w:r>
      <w:r>
        <w:rPr>
          <w:rFonts w:ascii="Arial" w:eastAsia="Arial" w:hAnsi="Arial" w:cs="Arial"/>
          <w:b/>
          <w:i/>
          <w:sz w:val="22"/>
          <w:szCs w:val="22"/>
        </w:rPr>
        <w:t xml:space="preserve"> Marcelo Sobarzo.</w:t>
      </w:r>
    </w:p>
    <w:p w14:paraId="4825641A" w14:textId="77777777" w:rsidR="00B1711C" w:rsidRDefault="00B1711C">
      <w:pPr>
        <w:spacing w:line="276" w:lineRule="auto"/>
        <w:jc w:val="both"/>
        <w:rPr>
          <w:rFonts w:ascii="Arial" w:eastAsia="Arial" w:hAnsi="Arial" w:cs="Arial"/>
          <w:i/>
          <w:sz w:val="22"/>
          <w:szCs w:val="22"/>
        </w:rPr>
      </w:pPr>
    </w:p>
    <w:p w14:paraId="5D7E1468" w14:textId="77777777" w:rsidR="00B1711C" w:rsidRDefault="003379F0">
      <w:pPr>
        <w:spacing w:after="240" w:line="276" w:lineRule="auto"/>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i/>
          <w:sz w:val="22"/>
          <w:szCs w:val="22"/>
        </w:rPr>
        <w:t>Encuentro LATAM México 2024</w:t>
      </w:r>
      <w:r>
        <w:rPr>
          <w:rFonts w:ascii="Arial" w:eastAsia="Arial" w:hAnsi="Arial" w:cs="Arial"/>
          <w:sz w:val="22"/>
          <w:szCs w:val="22"/>
        </w:rPr>
        <w:t xml:space="preserve"> es una de las principales actividades que realizará la Oficina Comercial de ProChile en México durante este año, constituyéndose en un espacio de negocios que permitirá promocionar y acercar con mayor fuerza la oferta exportable de bienes y servicios chilenos a uno de los mercados con mejores perspectivas de crecimiento en América Latina.</w:t>
      </w:r>
    </w:p>
    <w:p w14:paraId="48E1C740" w14:textId="77777777" w:rsidR="00B1711C" w:rsidRDefault="003379F0">
      <w:pPr>
        <w:spacing w:after="240" w:line="276" w:lineRule="auto"/>
        <w:rPr>
          <w:rFonts w:ascii="Arial" w:eastAsia="Arial" w:hAnsi="Arial" w:cs="Arial"/>
          <w:b/>
          <w:sz w:val="22"/>
          <w:szCs w:val="22"/>
        </w:rPr>
      </w:pPr>
      <w:r>
        <w:rPr>
          <w:rFonts w:ascii="Arial" w:eastAsia="Arial" w:hAnsi="Arial" w:cs="Arial"/>
          <w:b/>
          <w:sz w:val="22"/>
          <w:szCs w:val="22"/>
        </w:rPr>
        <w:t>Sobre ProChile:</w:t>
      </w:r>
    </w:p>
    <w:p w14:paraId="18A5CA8E" w14:textId="77777777" w:rsidR="00B1711C" w:rsidRDefault="003379F0">
      <w:pPr>
        <w:spacing w:after="240" w:line="276" w:lineRule="auto"/>
        <w:rPr>
          <w:rFonts w:ascii="Arial" w:eastAsia="Arial" w:hAnsi="Arial" w:cs="Arial"/>
          <w:b/>
          <w:sz w:val="22"/>
          <w:szCs w:val="22"/>
        </w:rPr>
      </w:pPr>
      <w:r>
        <w:rPr>
          <w:rFonts w:ascii="Arial" w:eastAsia="Arial" w:hAnsi="Arial" w:cs="Arial"/>
          <w:b/>
          <w:sz w:val="22"/>
          <w:szCs w:val="22"/>
        </w:rPr>
        <w:t>ProChile es una institución del Ministerio de Relaciones Exteriores que promueve la oferta de bienes y servicios chilenos en el mundo.</w:t>
      </w:r>
    </w:p>
    <w:p w14:paraId="2B585712" w14:textId="77777777" w:rsidR="00B1711C" w:rsidRDefault="003379F0">
      <w:pPr>
        <w:spacing w:after="240" w:line="276" w:lineRule="auto"/>
        <w:rPr>
          <w:rFonts w:ascii="Arial" w:eastAsia="Arial" w:hAnsi="Arial" w:cs="Arial"/>
          <w:b/>
          <w:sz w:val="22"/>
          <w:szCs w:val="22"/>
        </w:rPr>
      </w:pPr>
      <w:r>
        <w:rPr>
          <w:rFonts w:ascii="Arial" w:eastAsia="Arial" w:hAnsi="Arial" w:cs="Arial"/>
          <w:b/>
          <w:sz w:val="22"/>
          <w:szCs w:val="22"/>
        </w:rPr>
        <w:t xml:space="preserve">A través de una red de más de 50 oficinas internacionales y 16 oficinas en las diferentes regiones de Chile, equipos de profesionales especializados trabajan para fortalecer la posición del país en los mercados internacionales, difundir oportunidades para invertir en Chile y fomentar el turismo. </w:t>
      </w:r>
    </w:p>
    <w:p w14:paraId="77110AD4" w14:textId="77777777" w:rsidR="00B1711C" w:rsidRDefault="003379F0">
      <w:pPr>
        <w:spacing w:after="240" w:line="276" w:lineRule="auto"/>
        <w:rPr>
          <w:rFonts w:ascii="Arial" w:eastAsia="Arial" w:hAnsi="Arial" w:cs="Arial"/>
          <w:b/>
          <w:sz w:val="22"/>
          <w:szCs w:val="22"/>
        </w:rPr>
      </w:pPr>
      <w:r>
        <w:rPr>
          <w:rFonts w:ascii="Arial" w:eastAsia="Arial" w:hAnsi="Arial" w:cs="Arial"/>
          <w:b/>
          <w:sz w:val="22"/>
          <w:szCs w:val="22"/>
        </w:rPr>
        <w:t>En México, ProChile cuenta con dos oficinas que proveen de información de primer nivel a importadores y exportadores chilenos para generar lazos y detectar nuevas oportunidades.</w:t>
      </w:r>
    </w:p>
    <w:p w14:paraId="63D9572E" w14:textId="77777777" w:rsidR="00B1711C" w:rsidRDefault="003379F0">
      <w:pPr>
        <w:spacing w:after="240" w:line="276" w:lineRule="auto"/>
        <w:rPr>
          <w:rFonts w:ascii="Arial" w:eastAsia="Arial" w:hAnsi="Arial" w:cs="Arial"/>
          <w:b/>
          <w:sz w:val="22"/>
          <w:szCs w:val="22"/>
        </w:rPr>
      </w:pPr>
      <w:r>
        <w:rPr>
          <w:rFonts w:ascii="Arial" w:eastAsia="Arial" w:hAnsi="Arial" w:cs="Arial"/>
          <w:b/>
          <w:sz w:val="22"/>
          <w:szCs w:val="22"/>
        </w:rPr>
        <w:t>Para más información: www.prochile.gob.cl</w:t>
      </w:r>
    </w:p>
    <w:p w14:paraId="23F27CC5" w14:textId="77777777" w:rsidR="00B1711C" w:rsidRDefault="00B1711C">
      <w:pPr>
        <w:spacing w:after="240" w:line="276" w:lineRule="auto"/>
        <w:rPr>
          <w:rFonts w:ascii="Arial" w:eastAsia="Arial" w:hAnsi="Arial" w:cs="Arial"/>
          <w:b/>
          <w:sz w:val="22"/>
          <w:szCs w:val="22"/>
          <w:highlight w:val="yellow"/>
        </w:rPr>
      </w:pPr>
    </w:p>
    <w:p w14:paraId="28A94B1D" w14:textId="77777777" w:rsidR="00B1711C" w:rsidRDefault="003379F0">
      <w:pPr>
        <w:spacing w:line="276" w:lineRule="auto"/>
        <w:rPr>
          <w:rFonts w:ascii="Arial" w:eastAsia="Arial" w:hAnsi="Arial" w:cs="Arial"/>
          <w:sz w:val="22"/>
          <w:szCs w:val="22"/>
          <w:highlight w:val="white"/>
        </w:rPr>
      </w:pPr>
      <w:r>
        <w:rPr>
          <w:rFonts w:ascii="Arial" w:eastAsia="Arial" w:hAnsi="Arial" w:cs="Arial"/>
          <w:sz w:val="22"/>
          <w:szCs w:val="22"/>
          <w:highlight w:val="white"/>
        </w:rPr>
        <w:t>Contacto de prensa</w:t>
      </w:r>
    </w:p>
    <w:p w14:paraId="01B35E32" w14:textId="77777777" w:rsidR="00B1711C" w:rsidRDefault="003379F0">
      <w:p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Marina Roque </w:t>
      </w:r>
    </w:p>
    <w:p w14:paraId="593162A7" w14:textId="77777777" w:rsidR="00B1711C" w:rsidRDefault="00640718">
      <w:pPr>
        <w:spacing w:line="276" w:lineRule="auto"/>
        <w:rPr>
          <w:rFonts w:ascii="Arial" w:eastAsia="Arial" w:hAnsi="Arial" w:cs="Arial"/>
          <w:sz w:val="22"/>
          <w:szCs w:val="22"/>
          <w:highlight w:val="white"/>
        </w:rPr>
      </w:pPr>
      <w:hyperlink r:id="rId10">
        <w:r w:rsidR="003379F0">
          <w:rPr>
            <w:rFonts w:ascii="Arial" w:eastAsia="Arial" w:hAnsi="Arial" w:cs="Arial"/>
            <w:color w:val="1155CC"/>
            <w:sz w:val="22"/>
            <w:szCs w:val="22"/>
            <w:highlight w:val="white"/>
            <w:u w:val="single"/>
          </w:rPr>
          <w:t>mroque@globagroup.com</w:t>
        </w:r>
      </w:hyperlink>
    </w:p>
    <w:p w14:paraId="56A28D3E" w14:textId="77777777" w:rsidR="00B1711C" w:rsidRDefault="003379F0">
      <w:pPr>
        <w:spacing w:line="276" w:lineRule="auto"/>
        <w:rPr>
          <w:rFonts w:ascii="Arial" w:eastAsia="Arial" w:hAnsi="Arial" w:cs="Arial"/>
          <w:sz w:val="22"/>
          <w:szCs w:val="22"/>
          <w:highlight w:val="white"/>
        </w:rPr>
      </w:pPr>
      <w:r>
        <w:rPr>
          <w:rFonts w:ascii="Arial" w:eastAsia="Arial" w:hAnsi="Arial" w:cs="Arial"/>
          <w:sz w:val="22"/>
          <w:szCs w:val="22"/>
          <w:highlight w:val="white"/>
        </w:rPr>
        <w:t>(55)1507 7862</w:t>
      </w:r>
    </w:p>
    <w:p w14:paraId="35115592" w14:textId="77777777" w:rsidR="00B1711C" w:rsidRDefault="00B1711C">
      <w:pPr>
        <w:pBdr>
          <w:top w:val="nil"/>
          <w:left w:val="nil"/>
          <w:bottom w:val="nil"/>
          <w:right w:val="nil"/>
          <w:between w:val="nil"/>
        </w:pBdr>
        <w:spacing w:before="120" w:after="240" w:line="276" w:lineRule="auto"/>
        <w:jc w:val="both"/>
        <w:rPr>
          <w:rFonts w:ascii="Arial" w:eastAsia="Arial" w:hAnsi="Arial" w:cs="Arial"/>
          <w:i/>
          <w:sz w:val="22"/>
          <w:szCs w:val="22"/>
        </w:rPr>
      </w:pPr>
    </w:p>
    <w:p w14:paraId="750C97E7" w14:textId="77777777" w:rsidR="00B1711C" w:rsidRDefault="00B1711C">
      <w:pPr>
        <w:spacing w:after="240" w:line="276" w:lineRule="auto"/>
        <w:rPr>
          <w:rFonts w:ascii="Arial" w:eastAsia="Arial" w:hAnsi="Arial" w:cs="Arial"/>
          <w:b/>
          <w:sz w:val="22"/>
          <w:szCs w:val="22"/>
        </w:rPr>
      </w:pPr>
    </w:p>
    <w:sectPr w:rsidR="00B1711C">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F470E" w14:textId="77777777" w:rsidR="00640718" w:rsidRDefault="00640718">
      <w:r>
        <w:separator/>
      </w:r>
    </w:p>
  </w:endnote>
  <w:endnote w:type="continuationSeparator" w:id="0">
    <w:p w14:paraId="0AF96792" w14:textId="77777777" w:rsidR="00640718" w:rsidRDefault="0064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3E3E8EE-57FB-4EDB-9006-6750608DC8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7F3FFF-A83A-4EB8-9B9E-4C3322742ED7}"/>
    <w:embedBold r:id="rId3" w:fontKey="{038DC0B9-5B98-4CF7-B356-AA2F83CACEC6}"/>
    <w:embedItalic r:id="rId4" w:fontKey="{BC9F0530-3164-4056-B70C-2414A6DFD128}"/>
  </w:font>
  <w:font w:name="Calibri Light">
    <w:panose1 w:val="020F0302020204030204"/>
    <w:charset w:val="00"/>
    <w:family w:val="swiss"/>
    <w:pitch w:val="variable"/>
    <w:sig w:usb0="E4002EFF" w:usb1="C200247B" w:usb2="00000009" w:usb3="00000000" w:csb0="000001FF" w:csb1="00000000"/>
    <w:embedRegular r:id="rId5" w:fontKey="{A7984B2F-4888-4794-9804-2E3933E133E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4788C" w14:textId="77777777" w:rsidR="00B1711C" w:rsidRDefault="00B171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98F41" w14:textId="77777777" w:rsidR="00640718" w:rsidRDefault="00640718">
      <w:r>
        <w:separator/>
      </w:r>
    </w:p>
  </w:footnote>
  <w:footnote w:type="continuationSeparator" w:id="0">
    <w:p w14:paraId="77C90711" w14:textId="77777777" w:rsidR="00640718" w:rsidRDefault="00640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8F285" w14:textId="77777777" w:rsidR="00B1711C" w:rsidRDefault="003379F0">
    <w:pPr>
      <w:pBdr>
        <w:top w:val="nil"/>
        <w:left w:val="nil"/>
        <w:bottom w:val="nil"/>
        <w:right w:val="nil"/>
        <w:between w:val="nil"/>
      </w:pBdr>
      <w:tabs>
        <w:tab w:val="center" w:pos="4419"/>
        <w:tab w:val="right" w:pos="8838"/>
      </w:tabs>
      <w:jc w:val="right"/>
      <w:rPr>
        <w:color w:val="000000"/>
      </w:rPr>
    </w:pPr>
    <w:r>
      <w:rPr>
        <w:noProof/>
      </w:rPr>
      <w:drawing>
        <wp:inline distT="114300" distB="114300" distL="114300" distR="114300" wp14:anchorId="2B340704" wp14:editId="05FDFB73">
          <wp:extent cx="2589848" cy="1444338"/>
          <wp:effectExtent l="0" t="0" r="0" b="0"/>
          <wp:docPr id="1015713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89848" cy="1444338"/>
                  </a:xfrm>
                  <a:prstGeom prst="rect">
                    <a:avLst/>
                  </a:prstGeom>
                  <a:ln/>
                </pic:spPr>
              </pic:pic>
            </a:graphicData>
          </a:graphic>
        </wp:inline>
      </w:drawing>
    </w:r>
  </w:p>
  <w:p w14:paraId="1AEC9A55" w14:textId="77777777" w:rsidR="00B1711C" w:rsidRDefault="00B1711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CC0549"/>
    <w:multiLevelType w:val="multilevel"/>
    <w:tmpl w:val="EDC64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1452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1C"/>
    <w:rsid w:val="000F2C58"/>
    <w:rsid w:val="00195DA6"/>
    <w:rsid w:val="003379F0"/>
    <w:rsid w:val="00407331"/>
    <w:rsid w:val="00640718"/>
    <w:rsid w:val="00B17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FDCEA"/>
  <w15:docId w15:val="{A5A8D754-7036-478B-8EED-40A2472C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1E48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1E48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E487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E487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E487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E48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E48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E48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E48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E487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E487C"/>
    <w:rPr>
      <w:rFonts w:asciiTheme="majorHAnsi" w:eastAsiaTheme="majorEastAsia" w:hAnsiTheme="majorHAnsi" w:cstheme="majorBidi"/>
      <w:color w:val="2F5496" w:themeColor="accent1" w:themeShade="BF"/>
      <w:sz w:val="40"/>
      <w:szCs w:val="40"/>
      <w:lang w:val="es-ES_tradnl"/>
    </w:rPr>
  </w:style>
  <w:style w:type="character" w:customStyle="1" w:styleId="Ttulo2Car">
    <w:name w:val="Título 2 Car"/>
    <w:basedOn w:val="Fuentedeprrafopredeter"/>
    <w:link w:val="Ttulo2"/>
    <w:uiPriority w:val="9"/>
    <w:semiHidden/>
    <w:rsid w:val="001E487C"/>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semiHidden/>
    <w:rsid w:val="001E487C"/>
    <w:rPr>
      <w:rFonts w:eastAsiaTheme="majorEastAsia" w:cstheme="majorBidi"/>
      <w:color w:val="2F5496" w:themeColor="accent1" w:themeShade="BF"/>
      <w:sz w:val="28"/>
      <w:szCs w:val="28"/>
      <w:lang w:val="es-ES_tradnl"/>
    </w:rPr>
  </w:style>
  <w:style w:type="character" w:customStyle="1" w:styleId="Ttulo4Car">
    <w:name w:val="Título 4 Car"/>
    <w:basedOn w:val="Fuentedeprrafopredeter"/>
    <w:link w:val="Ttulo4"/>
    <w:uiPriority w:val="9"/>
    <w:semiHidden/>
    <w:rsid w:val="001E487C"/>
    <w:rPr>
      <w:rFonts w:eastAsiaTheme="majorEastAsia" w:cstheme="majorBidi"/>
      <w:i/>
      <w:iCs/>
      <w:color w:val="2F5496" w:themeColor="accent1" w:themeShade="BF"/>
      <w:lang w:val="es-ES_tradnl"/>
    </w:rPr>
  </w:style>
  <w:style w:type="character" w:customStyle="1" w:styleId="Ttulo5Car">
    <w:name w:val="Título 5 Car"/>
    <w:basedOn w:val="Fuentedeprrafopredeter"/>
    <w:link w:val="Ttulo5"/>
    <w:uiPriority w:val="9"/>
    <w:semiHidden/>
    <w:rsid w:val="001E487C"/>
    <w:rPr>
      <w:rFonts w:eastAsiaTheme="majorEastAsia" w:cstheme="majorBidi"/>
      <w:color w:val="2F5496" w:themeColor="accent1" w:themeShade="BF"/>
      <w:lang w:val="es-ES_tradnl"/>
    </w:rPr>
  </w:style>
  <w:style w:type="character" w:customStyle="1" w:styleId="Ttulo6Car">
    <w:name w:val="Título 6 Car"/>
    <w:basedOn w:val="Fuentedeprrafopredeter"/>
    <w:link w:val="Ttulo6"/>
    <w:uiPriority w:val="9"/>
    <w:semiHidden/>
    <w:rsid w:val="001E487C"/>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1E487C"/>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1E487C"/>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1E487C"/>
    <w:rPr>
      <w:rFonts w:eastAsiaTheme="majorEastAsia" w:cstheme="majorBidi"/>
      <w:color w:val="272727" w:themeColor="text1" w:themeTint="D8"/>
      <w:lang w:val="es-ES_tradnl"/>
    </w:rPr>
  </w:style>
  <w:style w:type="character" w:customStyle="1" w:styleId="TtuloCar">
    <w:name w:val="Título Car"/>
    <w:basedOn w:val="Fuentedeprrafopredeter"/>
    <w:link w:val="Ttulo"/>
    <w:uiPriority w:val="10"/>
    <w:rsid w:val="001E487C"/>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1E487C"/>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1E487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E487C"/>
    <w:rPr>
      <w:i/>
      <w:iCs/>
      <w:color w:val="404040" w:themeColor="text1" w:themeTint="BF"/>
      <w:lang w:val="es-ES_tradnl"/>
    </w:rPr>
  </w:style>
  <w:style w:type="paragraph" w:styleId="Prrafodelista">
    <w:name w:val="List Paragraph"/>
    <w:basedOn w:val="Normal"/>
    <w:uiPriority w:val="34"/>
    <w:qFormat/>
    <w:rsid w:val="001E487C"/>
    <w:pPr>
      <w:ind w:left="720"/>
      <w:contextualSpacing/>
    </w:pPr>
  </w:style>
  <w:style w:type="character" w:styleId="nfasisintenso">
    <w:name w:val="Intense Emphasis"/>
    <w:basedOn w:val="Fuentedeprrafopredeter"/>
    <w:uiPriority w:val="21"/>
    <w:qFormat/>
    <w:rsid w:val="001E487C"/>
    <w:rPr>
      <w:i/>
      <w:iCs/>
      <w:color w:val="2F5496" w:themeColor="accent1" w:themeShade="BF"/>
    </w:rPr>
  </w:style>
  <w:style w:type="paragraph" w:styleId="Citadestacada">
    <w:name w:val="Intense Quote"/>
    <w:basedOn w:val="Normal"/>
    <w:next w:val="Normal"/>
    <w:link w:val="CitadestacadaCar"/>
    <w:uiPriority w:val="30"/>
    <w:qFormat/>
    <w:rsid w:val="001E48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E487C"/>
    <w:rPr>
      <w:i/>
      <w:iCs/>
      <w:color w:val="2F5496" w:themeColor="accent1" w:themeShade="BF"/>
      <w:lang w:val="es-ES_tradnl"/>
    </w:rPr>
  </w:style>
  <w:style w:type="character" w:styleId="Referenciaintensa">
    <w:name w:val="Intense Reference"/>
    <w:basedOn w:val="Fuentedeprrafopredeter"/>
    <w:uiPriority w:val="32"/>
    <w:qFormat/>
    <w:rsid w:val="001E487C"/>
    <w:rPr>
      <w:b/>
      <w:bCs/>
      <w:smallCaps/>
      <w:color w:val="2F5496" w:themeColor="accent1" w:themeShade="BF"/>
      <w:spacing w:val="5"/>
    </w:rPr>
  </w:style>
  <w:style w:type="paragraph" w:styleId="Encabezado">
    <w:name w:val="header"/>
    <w:basedOn w:val="Normal"/>
    <w:link w:val="EncabezadoCar"/>
    <w:uiPriority w:val="99"/>
    <w:unhideWhenUsed/>
    <w:rsid w:val="001E487C"/>
    <w:pPr>
      <w:tabs>
        <w:tab w:val="center" w:pos="4419"/>
        <w:tab w:val="right" w:pos="8838"/>
      </w:tabs>
    </w:pPr>
  </w:style>
  <w:style w:type="character" w:customStyle="1" w:styleId="EncabezadoCar">
    <w:name w:val="Encabezado Car"/>
    <w:basedOn w:val="Fuentedeprrafopredeter"/>
    <w:link w:val="Encabezado"/>
    <w:uiPriority w:val="99"/>
    <w:rsid w:val="001E487C"/>
    <w:rPr>
      <w:lang w:val="es-ES_tradnl"/>
    </w:rPr>
  </w:style>
  <w:style w:type="paragraph" w:styleId="Piedepgina">
    <w:name w:val="footer"/>
    <w:basedOn w:val="Normal"/>
    <w:link w:val="PiedepginaCar"/>
    <w:uiPriority w:val="99"/>
    <w:unhideWhenUsed/>
    <w:rsid w:val="001E487C"/>
    <w:pPr>
      <w:tabs>
        <w:tab w:val="center" w:pos="4419"/>
        <w:tab w:val="right" w:pos="8838"/>
      </w:tabs>
    </w:pPr>
  </w:style>
  <w:style w:type="character" w:customStyle="1" w:styleId="PiedepginaCar">
    <w:name w:val="Pie de página Car"/>
    <w:basedOn w:val="Fuentedeprrafopredeter"/>
    <w:link w:val="Piedepgina"/>
    <w:uiPriority w:val="99"/>
    <w:rsid w:val="001E487C"/>
    <w:rPr>
      <w:lang w:val="es-ES_tradnl"/>
    </w:rPr>
  </w:style>
  <w:style w:type="character" w:styleId="Textoennegrita">
    <w:name w:val="Strong"/>
    <w:basedOn w:val="Fuentedeprrafopredeter"/>
    <w:uiPriority w:val="22"/>
    <w:qFormat/>
    <w:rsid w:val="001E487C"/>
    <w:rPr>
      <w:b/>
      <w:bCs/>
    </w:rPr>
  </w:style>
  <w:style w:type="character" w:customStyle="1" w:styleId="apple-converted-space">
    <w:name w:val="apple-converted-space"/>
    <w:basedOn w:val="Fuentedeprrafopredeter"/>
    <w:rsid w:val="001E487C"/>
  </w:style>
  <w:style w:type="character" w:styleId="Hipervnculo">
    <w:name w:val="Hyperlink"/>
    <w:basedOn w:val="Fuentedeprrafopredeter"/>
    <w:uiPriority w:val="99"/>
    <w:unhideWhenUsed/>
    <w:rsid w:val="00C154AE"/>
    <w:rPr>
      <w:color w:val="0563C1" w:themeColor="hyperlink"/>
      <w:u w:val="single"/>
    </w:rPr>
  </w:style>
  <w:style w:type="character" w:styleId="Mencinsinresolver">
    <w:name w:val="Unresolved Mention"/>
    <w:basedOn w:val="Fuentedeprrafopredeter"/>
    <w:uiPriority w:val="99"/>
    <w:semiHidden/>
    <w:unhideWhenUsed/>
    <w:rsid w:val="00C154AE"/>
    <w:rPr>
      <w:color w:val="605E5C"/>
      <w:shd w:val="clear" w:color="auto" w:fill="E1DFDD"/>
    </w:rPr>
  </w:style>
  <w:style w:type="paragraph" w:styleId="NormalWeb">
    <w:name w:val="Normal (Web)"/>
    <w:basedOn w:val="Normal"/>
    <w:uiPriority w:val="99"/>
    <w:semiHidden/>
    <w:unhideWhenUsed/>
    <w:rsid w:val="00C154AE"/>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3E4FD4"/>
  </w:style>
  <w:style w:type="character" w:customStyle="1" w:styleId="eop">
    <w:name w:val="eop"/>
    <w:basedOn w:val="Fuentedeprrafopredeter"/>
    <w:rsid w:val="003E4FD4"/>
  </w:style>
  <w:style w:type="paragraph" w:customStyle="1" w:styleId="paragraph">
    <w:name w:val="paragraph"/>
    <w:basedOn w:val="Normal"/>
    <w:rsid w:val="00051288"/>
    <w:pPr>
      <w:spacing w:before="100" w:beforeAutospacing="1" w:after="100" w:afterAutospacing="1"/>
    </w:pPr>
    <w:rPr>
      <w:rFonts w:ascii="Times New Roman" w:eastAsia="Times New Roman" w:hAnsi="Times New Roman" w:cs="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nfo.prochile.gob.cl/encuentro-latam-mexico-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roque@globagroup.com" TargetMode="External"/><Relationship Id="rId4" Type="http://schemas.openxmlformats.org/officeDocument/2006/relationships/settings" Target="settings.xml"/><Relationship Id="rId9" Type="http://schemas.openxmlformats.org/officeDocument/2006/relationships/hyperlink" Target="https://www.prochile.gob.cl/quienes-somo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IK1QEdrj61Ua/W5ZtwLA6KfO1w==">CgMxLjA4AHIhMV95UkpNRGhWWmg4cTdDTlZ3UkxZVDdjUU54VGc1SlQw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1026</Words>
  <Characters>5646</Characters>
  <Application>Microsoft Office Word</Application>
  <DocSecurity>0</DocSecurity>
  <Lines>47</Lines>
  <Paragraphs>13</Paragraphs>
  <ScaleCrop>false</ScaleCrop>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Ortiz</dc:creator>
  <cp:lastModifiedBy>MARCELO SOBARZO ANENTO</cp:lastModifiedBy>
  <cp:revision>4</cp:revision>
  <dcterms:created xsi:type="dcterms:W3CDTF">2024-06-21T14:57:00Z</dcterms:created>
  <dcterms:modified xsi:type="dcterms:W3CDTF">2024-06-24T18:53:00Z</dcterms:modified>
</cp:coreProperties>
</file>